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1BDBAA6B" w:rsidR="00980353" w:rsidRPr="000862DF" w:rsidRDefault="00013936" w:rsidP="002D2BFB">
      <w:pPr>
        <w:pStyle w:val="CRCoverPage"/>
        <w:tabs>
          <w:tab w:val="right" w:pos="13323"/>
        </w:tabs>
        <w:spacing w:after="0"/>
        <w:rPr>
          <w:rFonts w:cs="Arial"/>
          <w:b/>
          <w:sz w:val="24"/>
          <w:szCs w:val="24"/>
        </w:rPr>
      </w:pPr>
      <w:bookmarkStart w:id="0" w:name="_Toc193024528"/>
      <w:r w:rsidRPr="000862DF">
        <w:rPr>
          <w:b/>
          <w:sz w:val="24"/>
        </w:rPr>
        <w:t>3GPP TSG RAN</w:t>
      </w:r>
      <w:r w:rsidR="001D634E" w:rsidRPr="000862DF">
        <w:rPr>
          <w:b/>
          <w:sz w:val="24"/>
        </w:rPr>
        <w:t>4</w:t>
      </w:r>
      <w:r w:rsidRPr="000862DF">
        <w:rPr>
          <w:b/>
          <w:sz w:val="24"/>
        </w:rPr>
        <w:t xml:space="preserve"> Meeting #</w:t>
      </w:r>
      <w:r w:rsidR="001D634E" w:rsidRPr="000862DF">
        <w:rPr>
          <w:b/>
          <w:sz w:val="24"/>
        </w:rPr>
        <w:t>9</w:t>
      </w:r>
      <w:r w:rsidR="00FA5778" w:rsidRPr="000862DF">
        <w:rPr>
          <w:b/>
          <w:sz w:val="24"/>
        </w:rPr>
        <w:t>9</w:t>
      </w:r>
      <w:r w:rsidR="00717748" w:rsidRPr="000862DF">
        <w:rPr>
          <w:b/>
          <w:sz w:val="24"/>
        </w:rPr>
        <w:t>-</w:t>
      </w:r>
      <w:r w:rsidR="001D634E" w:rsidRPr="000862DF">
        <w:rPr>
          <w:b/>
          <w:sz w:val="24"/>
        </w:rPr>
        <w:t>e</w:t>
      </w:r>
      <w:r w:rsidR="00980353" w:rsidRPr="000862DF">
        <w:rPr>
          <w:rFonts w:cs="Arial"/>
          <w:b/>
          <w:sz w:val="24"/>
          <w:szCs w:val="24"/>
        </w:rPr>
        <w:tab/>
      </w:r>
      <w:r w:rsidR="001D634E" w:rsidRPr="000862DF">
        <w:rPr>
          <w:rFonts w:eastAsia="SimSun" w:cs="Arial"/>
          <w:b/>
          <w:sz w:val="24"/>
          <w:szCs w:val="24"/>
          <w:lang w:eastAsia="zh-CN"/>
        </w:rPr>
        <w:t>R4-2</w:t>
      </w:r>
      <w:r w:rsidR="00717748" w:rsidRPr="000862DF">
        <w:rPr>
          <w:rFonts w:eastAsia="SimSun" w:cs="Arial"/>
          <w:b/>
          <w:sz w:val="24"/>
          <w:szCs w:val="24"/>
          <w:lang w:eastAsia="zh-CN"/>
        </w:rPr>
        <w:t>1</w:t>
      </w:r>
      <w:r w:rsidR="00E27BDA">
        <w:rPr>
          <w:rFonts w:eastAsia="SimSun" w:cs="Arial"/>
          <w:b/>
          <w:sz w:val="24"/>
          <w:szCs w:val="24"/>
          <w:lang w:eastAsia="zh-CN"/>
        </w:rPr>
        <w:t>10174</w:t>
      </w:r>
    </w:p>
    <w:p w14:paraId="1C50C604" w14:textId="53348776" w:rsidR="00980353" w:rsidRPr="000862DF" w:rsidRDefault="00013936" w:rsidP="00980353">
      <w:pPr>
        <w:pStyle w:val="CRCoverPage"/>
        <w:outlineLvl w:val="0"/>
        <w:rPr>
          <w:b/>
          <w:sz w:val="24"/>
        </w:rPr>
      </w:pPr>
      <w:r w:rsidRPr="000862DF">
        <w:rPr>
          <w:b/>
          <w:sz w:val="24"/>
        </w:rPr>
        <w:t xml:space="preserve">Electronic Meeting, </w:t>
      </w:r>
      <w:r w:rsidR="00FA5778" w:rsidRPr="000862DF">
        <w:rPr>
          <w:b/>
          <w:sz w:val="24"/>
        </w:rPr>
        <w:t>May</w:t>
      </w:r>
      <w:r w:rsidR="00673233" w:rsidRPr="000862DF">
        <w:rPr>
          <w:b/>
          <w:sz w:val="24"/>
        </w:rPr>
        <w:t xml:space="preserve"> </w:t>
      </w:r>
      <w:r w:rsidR="00717748" w:rsidRPr="000862DF">
        <w:rPr>
          <w:b/>
          <w:sz w:val="24"/>
        </w:rPr>
        <w:t>1</w:t>
      </w:r>
      <w:r w:rsidR="00FA5778" w:rsidRPr="000862DF">
        <w:rPr>
          <w:b/>
          <w:sz w:val="24"/>
        </w:rPr>
        <w:t>9</w:t>
      </w:r>
      <w:r w:rsidR="00717748" w:rsidRPr="000862DF">
        <w:rPr>
          <w:b/>
          <w:sz w:val="24"/>
          <w:vertAlign w:val="superscript"/>
        </w:rPr>
        <w:t>th</w:t>
      </w:r>
      <w:r w:rsidR="00717748" w:rsidRPr="000862DF">
        <w:rPr>
          <w:b/>
          <w:sz w:val="24"/>
        </w:rPr>
        <w:t xml:space="preserve"> –</w:t>
      </w:r>
      <w:r w:rsidRPr="000862DF">
        <w:rPr>
          <w:b/>
          <w:sz w:val="24"/>
        </w:rPr>
        <w:t xml:space="preserve"> </w:t>
      </w:r>
      <w:r w:rsidR="00717748" w:rsidRPr="000862DF">
        <w:rPr>
          <w:b/>
          <w:sz w:val="24"/>
        </w:rPr>
        <w:t>2</w:t>
      </w:r>
      <w:r w:rsidR="00FA5778" w:rsidRPr="000862DF">
        <w:rPr>
          <w:b/>
          <w:sz w:val="24"/>
        </w:rPr>
        <w:t>7</w:t>
      </w:r>
      <w:r w:rsidR="00717748" w:rsidRPr="000862DF">
        <w:rPr>
          <w:b/>
          <w:sz w:val="24"/>
          <w:vertAlign w:val="superscript"/>
        </w:rPr>
        <w:t>th</w:t>
      </w:r>
      <w:r w:rsidRPr="000862DF">
        <w:rPr>
          <w:b/>
          <w:sz w:val="24"/>
        </w:rPr>
        <w:t>, 202</w:t>
      </w:r>
      <w:r w:rsidR="00717748" w:rsidRPr="000862DF">
        <w:rPr>
          <w:b/>
          <w:sz w:val="24"/>
        </w:rPr>
        <w:t>1</w:t>
      </w:r>
    </w:p>
    <w:p w14:paraId="61C9439E" w14:textId="77777777" w:rsidR="0037119B" w:rsidRPr="000862DF" w:rsidRDefault="0037119B" w:rsidP="004F2CB8">
      <w:pPr>
        <w:pStyle w:val="Footer"/>
        <w:jc w:val="left"/>
        <w:rPr>
          <w:rFonts w:eastAsia="SimSun"/>
          <w:b w:val="0"/>
          <w:i w:val="0"/>
          <w:noProof w:val="0"/>
          <w:sz w:val="24"/>
          <w:lang w:eastAsia="zh-CN"/>
        </w:rPr>
      </w:pPr>
    </w:p>
    <w:p w14:paraId="0133FF23" w14:textId="4AF617A9" w:rsidR="0037119B" w:rsidRPr="000862DF" w:rsidRDefault="0037119B" w:rsidP="004F2CB8">
      <w:pPr>
        <w:tabs>
          <w:tab w:val="left" w:pos="1985"/>
        </w:tabs>
        <w:ind w:left="1980" w:hanging="1980"/>
        <w:rPr>
          <w:rStyle w:val="a4"/>
          <w:lang w:val="en-GB"/>
        </w:rPr>
      </w:pPr>
      <w:r w:rsidRPr="000862DF">
        <w:rPr>
          <w:rFonts w:ascii="Arial" w:hAnsi="Arial"/>
          <w:b/>
          <w:sz w:val="24"/>
        </w:rPr>
        <w:t>Title:</w:t>
      </w:r>
      <w:r w:rsidRPr="000862DF">
        <w:rPr>
          <w:rFonts w:ascii="Arial" w:hAnsi="Arial"/>
          <w:sz w:val="24"/>
        </w:rPr>
        <w:t xml:space="preserve"> </w:t>
      </w:r>
      <w:r w:rsidRPr="000862DF">
        <w:rPr>
          <w:rFonts w:ascii="Arial" w:hAnsi="Arial"/>
          <w:sz w:val="24"/>
        </w:rPr>
        <w:tab/>
      </w:r>
      <w:r w:rsidR="00802EB9" w:rsidRPr="00802EB9">
        <w:rPr>
          <w:rFonts w:ascii="Arial" w:hAnsi="Arial"/>
          <w:sz w:val="24"/>
        </w:rPr>
        <w:t>RRM requirements for IAB enhancement in Rel-17</w:t>
      </w:r>
    </w:p>
    <w:p w14:paraId="42CF830F" w14:textId="1C1E9E72" w:rsidR="0037119B" w:rsidRPr="000862DF" w:rsidRDefault="0037119B" w:rsidP="000F698D">
      <w:pPr>
        <w:tabs>
          <w:tab w:val="left" w:pos="1985"/>
        </w:tabs>
        <w:ind w:left="1990" w:hangingChars="826" w:hanging="1990"/>
        <w:rPr>
          <w:rStyle w:val="a4"/>
          <w:lang w:val="en-GB"/>
        </w:rPr>
      </w:pPr>
      <w:r w:rsidRPr="000862DF">
        <w:rPr>
          <w:rFonts w:ascii="Arial" w:hAnsi="Arial"/>
          <w:b/>
          <w:sz w:val="24"/>
        </w:rPr>
        <w:t xml:space="preserve">Source: </w:t>
      </w:r>
      <w:r w:rsidRPr="000862DF">
        <w:rPr>
          <w:rFonts w:ascii="Arial" w:hAnsi="Arial"/>
          <w:b/>
          <w:sz w:val="24"/>
        </w:rPr>
        <w:tab/>
      </w:r>
      <w:r w:rsidR="00717748" w:rsidRPr="000862DF">
        <w:rPr>
          <w:rStyle w:val="a4"/>
          <w:lang w:val="en-GB"/>
        </w:rPr>
        <w:t>Intel</w:t>
      </w:r>
      <w:r w:rsidR="00434065">
        <w:rPr>
          <w:rStyle w:val="a4"/>
          <w:lang w:val="en-GB"/>
        </w:rPr>
        <w:t xml:space="preserve"> Corporation</w:t>
      </w:r>
    </w:p>
    <w:p w14:paraId="2DE3A9C6" w14:textId="3073F21E" w:rsidR="0037119B" w:rsidRPr="000862DF" w:rsidRDefault="0037119B" w:rsidP="004F2CB8">
      <w:pPr>
        <w:tabs>
          <w:tab w:val="left" w:pos="1985"/>
        </w:tabs>
        <w:rPr>
          <w:rStyle w:val="a4"/>
          <w:lang w:val="en-GB"/>
        </w:rPr>
      </w:pPr>
      <w:r w:rsidRPr="000862DF">
        <w:rPr>
          <w:rFonts w:ascii="Arial" w:hAnsi="Arial"/>
          <w:b/>
          <w:sz w:val="24"/>
        </w:rPr>
        <w:t>Agenda item:</w:t>
      </w:r>
      <w:r w:rsidRPr="000862DF">
        <w:rPr>
          <w:rFonts w:ascii="Arial" w:hAnsi="Arial"/>
          <w:sz w:val="24"/>
        </w:rPr>
        <w:tab/>
      </w:r>
      <w:r w:rsidR="00F10AFE" w:rsidRPr="000862DF">
        <w:rPr>
          <w:rFonts w:ascii="Arial" w:hAnsi="Arial"/>
          <w:sz w:val="24"/>
        </w:rPr>
        <w:t>9.1</w:t>
      </w:r>
      <w:r w:rsidR="00802EB9">
        <w:rPr>
          <w:rFonts w:ascii="Arial" w:hAnsi="Arial"/>
          <w:sz w:val="24"/>
        </w:rPr>
        <w:t>6</w:t>
      </w:r>
      <w:r w:rsidR="00F10AFE" w:rsidRPr="000862DF">
        <w:rPr>
          <w:rFonts w:ascii="Arial" w:hAnsi="Arial"/>
          <w:sz w:val="24"/>
        </w:rPr>
        <w:t>.</w:t>
      </w:r>
      <w:r w:rsidR="00802EB9">
        <w:rPr>
          <w:rFonts w:ascii="Arial" w:hAnsi="Arial"/>
          <w:sz w:val="24"/>
        </w:rPr>
        <w:t>3</w:t>
      </w:r>
    </w:p>
    <w:p w14:paraId="11F4CF46" w14:textId="77777777" w:rsidR="0037119B" w:rsidRPr="000862DF" w:rsidRDefault="0037119B" w:rsidP="004F2CB8">
      <w:pPr>
        <w:tabs>
          <w:tab w:val="left" w:pos="1985"/>
        </w:tabs>
        <w:ind w:left="1980" w:hanging="1980"/>
        <w:rPr>
          <w:rStyle w:val="a4"/>
          <w:lang w:val="en-GB"/>
        </w:rPr>
      </w:pPr>
      <w:r w:rsidRPr="000862DF">
        <w:rPr>
          <w:rFonts w:ascii="Arial" w:hAnsi="Arial"/>
          <w:b/>
          <w:sz w:val="24"/>
        </w:rPr>
        <w:t>Document for:</w:t>
      </w:r>
      <w:r w:rsidRPr="000862DF">
        <w:rPr>
          <w:rFonts w:ascii="Arial" w:hAnsi="Arial"/>
          <w:sz w:val="24"/>
        </w:rPr>
        <w:tab/>
      </w:r>
      <w:r w:rsidR="00A13A86" w:rsidRPr="000862DF">
        <w:rPr>
          <w:rFonts w:ascii="Arial" w:hAnsi="Arial"/>
          <w:sz w:val="24"/>
          <w:lang w:eastAsia="zh-CN"/>
        </w:rPr>
        <w:t>D</w:t>
      </w:r>
      <w:r w:rsidR="00673233" w:rsidRPr="000862DF">
        <w:rPr>
          <w:rFonts w:ascii="Arial" w:hAnsi="Arial"/>
          <w:sz w:val="24"/>
          <w:lang w:eastAsia="zh-CN"/>
        </w:rPr>
        <w:t>iscussion</w:t>
      </w:r>
    </w:p>
    <w:p w14:paraId="77C068B3" w14:textId="77777777" w:rsidR="00DD5AE1" w:rsidRPr="000862DF" w:rsidRDefault="00CD7DBF" w:rsidP="004F2CB8">
      <w:pPr>
        <w:pStyle w:val="Heading1"/>
        <w:rPr>
          <w:rFonts w:eastAsia="SimSun"/>
          <w:lang w:eastAsia="zh-CN"/>
        </w:rPr>
      </w:pPr>
      <w:r w:rsidRPr="000862DF">
        <w:rPr>
          <w:rFonts w:eastAsia="SimSun"/>
          <w:lang w:eastAsia="zh-CN"/>
        </w:rPr>
        <w:t>Introduction</w:t>
      </w:r>
    </w:p>
    <w:p w14:paraId="7E43458D" w14:textId="7AC33D37" w:rsidR="00104FDD" w:rsidRPr="000862DF" w:rsidRDefault="00104FDD" w:rsidP="000678DD">
      <w:pPr>
        <w:rPr>
          <w:lang w:eastAsia="zh-CN"/>
        </w:rPr>
      </w:pPr>
      <w:r w:rsidRPr="000862DF">
        <w:rPr>
          <w:lang w:eastAsia="zh-CN"/>
        </w:rPr>
        <w:t>According to the schedule of Rel-17 NR_</w:t>
      </w:r>
      <w:r w:rsidR="000D14E8">
        <w:rPr>
          <w:lang w:eastAsia="zh-CN"/>
        </w:rPr>
        <w:t>IAB_enh</w:t>
      </w:r>
      <w:r w:rsidRPr="000862DF">
        <w:rPr>
          <w:lang w:eastAsia="zh-CN"/>
        </w:rPr>
        <w:t xml:space="preserve"> work item, May WG4 meeting marks the start of RRM discussions for this topic. Detailed scope of the work item can be found in the newest version of work item description in [1].</w:t>
      </w:r>
      <w:r w:rsidR="000D14E8">
        <w:rPr>
          <w:lang w:eastAsia="zh-CN"/>
        </w:rPr>
        <w:t xml:space="preserve"> In the below box, the RRM related objective is copied.</w:t>
      </w:r>
    </w:p>
    <w:tbl>
      <w:tblPr>
        <w:tblStyle w:val="TableGrid"/>
        <w:tblW w:w="0" w:type="auto"/>
        <w:tblLook w:val="04A0" w:firstRow="1" w:lastRow="0" w:firstColumn="1" w:lastColumn="0" w:noHBand="0" w:noVBand="1"/>
      </w:tblPr>
      <w:tblGrid>
        <w:gridCol w:w="10457"/>
      </w:tblGrid>
      <w:tr w:rsidR="00104FDD" w:rsidRPr="000862DF" w14:paraId="4BA422E2" w14:textId="77777777" w:rsidTr="00104FDD">
        <w:tc>
          <w:tcPr>
            <w:tcW w:w="10457" w:type="dxa"/>
          </w:tcPr>
          <w:p w14:paraId="76ED4793" w14:textId="77777777" w:rsidR="000D14E8" w:rsidRDefault="000D14E8" w:rsidP="000D14E8">
            <w:pPr>
              <w:spacing w:after="120"/>
              <w:rPr>
                <w:rFonts w:eastAsiaTheme="minorEastAsia"/>
                <w:bCs/>
                <w:lang w:val="en-US" w:eastAsia="zh-CN"/>
              </w:rPr>
            </w:pPr>
            <w:r>
              <w:rPr>
                <w:bCs/>
              </w:rPr>
              <w:t>Duplexing enhancements [RAN1-led, RAN2, RAN3, RAN4]:</w:t>
            </w:r>
          </w:p>
          <w:p w14:paraId="07DFC1AD" w14:textId="77777777" w:rsidR="000D14E8" w:rsidRDefault="000D14E8" w:rsidP="000D14E8">
            <w:pPr>
              <w:pStyle w:val="ListParagraph"/>
              <w:numPr>
                <w:ilvl w:val="0"/>
                <w:numId w:val="44"/>
              </w:numPr>
              <w:spacing w:after="160" w:line="256" w:lineRule="auto"/>
              <w:ind w:firstLineChars="0"/>
              <w:contextualSpacing/>
            </w:pPr>
            <w:r>
              <w:t>Specification of enhancements to the resource multiplexing between child and parent links of an IAB node, including:</w:t>
            </w:r>
          </w:p>
          <w:p w14:paraId="2E15B349" w14:textId="77777777" w:rsidR="000D14E8" w:rsidRDefault="000D14E8" w:rsidP="000D14E8">
            <w:pPr>
              <w:pStyle w:val="ListParagraph"/>
              <w:numPr>
                <w:ilvl w:val="1"/>
                <w:numId w:val="44"/>
              </w:numPr>
              <w:spacing w:after="160" w:line="256" w:lineRule="auto"/>
              <w:ind w:firstLineChars="0"/>
              <w:contextualSpacing/>
            </w:pPr>
            <w:bookmarkStart w:id="1" w:name="_Hlk26193173"/>
            <w:r>
              <w:t>Support of simultaneous operation (transmission and/or reception) of IAB-node’s child and parent links (i.e., MT Tx/DU Tx, MT Tx/DU Rx, MT Rx/DU Tx, MT Rx/DU Rx).</w:t>
            </w:r>
          </w:p>
          <w:p w14:paraId="118BBC28" w14:textId="77777777" w:rsidR="000D14E8" w:rsidRDefault="000D14E8" w:rsidP="000D14E8">
            <w:pPr>
              <w:pStyle w:val="ListParagraph"/>
              <w:numPr>
                <w:ilvl w:val="1"/>
                <w:numId w:val="44"/>
              </w:numPr>
              <w:spacing w:after="160" w:line="256" w:lineRule="auto"/>
              <w:ind w:firstLineChars="0"/>
              <w:contextualSpacing/>
            </w:pPr>
            <w:r>
              <w:t>Support for dual-connectivity scenarios defined by RAN2/RAN3 in the context of topology redundancy for improved robustness and load balancing.</w:t>
            </w:r>
          </w:p>
          <w:bookmarkEnd w:id="1"/>
          <w:p w14:paraId="11217577" w14:textId="2A21D84F" w:rsidR="00104FDD" w:rsidRPr="000D14E8" w:rsidRDefault="000D14E8" w:rsidP="000862DF">
            <w:pPr>
              <w:pStyle w:val="ListParagraph"/>
              <w:numPr>
                <w:ilvl w:val="0"/>
                <w:numId w:val="44"/>
              </w:numPr>
              <w:spacing w:after="160" w:line="256" w:lineRule="auto"/>
              <w:ind w:firstLineChars="0"/>
              <w:contextualSpacing/>
            </w:pPr>
            <w:r>
              <w:t>Specification of IAB-node timing mode(s), extensions for DL/UL power control, and CLI and interference measurements of BH links, as needed, to support simultaneous operation (transmission and/or reception) by IAB-node’s child and parent links.</w:t>
            </w:r>
          </w:p>
        </w:tc>
      </w:tr>
    </w:tbl>
    <w:p w14:paraId="73BD2FE3" w14:textId="566B4952" w:rsidR="00104FDD" w:rsidRPr="000862DF" w:rsidRDefault="00104FDD" w:rsidP="000678DD">
      <w:pPr>
        <w:rPr>
          <w:lang w:eastAsia="zh-CN"/>
        </w:rPr>
      </w:pPr>
      <w:r w:rsidRPr="000862DF">
        <w:rPr>
          <w:lang w:eastAsia="zh-CN"/>
        </w:rPr>
        <w:t xml:space="preserve">In the above box, all the current RRM related scope </w:t>
      </w:r>
      <w:r w:rsidR="000862DF">
        <w:rPr>
          <w:lang w:eastAsia="zh-CN"/>
        </w:rPr>
        <w:t>objective</w:t>
      </w:r>
      <w:r w:rsidRPr="000862DF">
        <w:rPr>
          <w:lang w:eastAsia="zh-CN"/>
        </w:rPr>
        <w:t>s are copied</w:t>
      </w:r>
      <w:r w:rsidR="000862DF">
        <w:rPr>
          <w:lang w:eastAsia="zh-CN"/>
        </w:rPr>
        <w:t xml:space="preserve"> (other items omitted)</w:t>
      </w:r>
      <w:r w:rsidRPr="000862DF">
        <w:rPr>
          <w:lang w:eastAsia="zh-CN"/>
        </w:rPr>
        <w:t xml:space="preserve">. This contribution makes an initial catch of the RRM impacts in a generally high-level way. </w:t>
      </w:r>
      <w:r w:rsidR="000D14E8">
        <w:rPr>
          <w:lang w:eastAsia="zh-CN"/>
        </w:rPr>
        <w:t>Since regarding IAB enhancements in Rel-17, RAN1/2/3 design is still not clear or stable enough for detailed RAN4 requirements, further adjustments are subject to other WG discussions.</w:t>
      </w:r>
    </w:p>
    <w:p w14:paraId="37EAFFD4" w14:textId="4EFF7714" w:rsidR="00040A4B" w:rsidRPr="000862DF" w:rsidRDefault="00040A4B" w:rsidP="002A4079">
      <w:pPr>
        <w:pStyle w:val="Heading1"/>
        <w:rPr>
          <w:rFonts w:eastAsia="SimSun"/>
          <w:lang w:eastAsia="zh-CN"/>
        </w:rPr>
      </w:pPr>
      <w:bookmarkStart w:id="2" w:name="OLE_LINK1"/>
      <w:bookmarkStart w:id="3" w:name="OLE_LINK2"/>
      <w:r w:rsidRPr="000862DF">
        <w:rPr>
          <w:rFonts w:eastAsia="SimSun"/>
          <w:lang w:eastAsia="zh-CN"/>
        </w:rPr>
        <w:t>Discussion</w:t>
      </w:r>
    </w:p>
    <w:p w14:paraId="74B338E8" w14:textId="4CF08A0F" w:rsidR="000862DF" w:rsidRDefault="000D14E8" w:rsidP="000D14E8">
      <w:pPr>
        <w:pStyle w:val="Heading2"/>
        <w:rPr>
          <w:lang w:eastAsia="zh-CN"/>
        </w:rPr>
      </w:pPr>
      <w:r>
        <w:rPr>
          <w:lang w:eastAsia="zh-CN"/>
        </w:rPr>
        <w:t>Enhancements on multiplexing</w:t>
      </w:r>
    </w:p>
    <w:p w14:paraId="2376A29D" w14:textId="7AF2A3D0" w:rsidR="000D14E8" w:rsidRDefault="000D14E8" w:rsidP="000862DF">
      <w:pPr>
        <w:rPr>
          <w:lang w:eastAsia="zh-CN"/>
        </w:rPr>
      </w:pPr>
      <w:r>
        <w:rPr>
          <w:lang w:eastAsia="zh-CN"/>
        </w:rPr>
        <w:t>One of the objectives listed in the WID is to specify enhancements to the resource multiplexing between child and parent links of an IAB node. This objective includes two parts:</w:t>
      </w:r>
    </w:p>
    <w:p w14:paraId="49836443" w14:textId="064C4F63" w:rsidR="000D14E8" w:rsidRDefault="000D14E8" w:rsidP="000D14E8">
      <w:pPr>
        <w:pStyle w:val="ListParagraph"/>
        <w:numPr>
          <w:ilvl w:val="0"/>
          <w:numId w:val="45"/>
        </w:numPr>
        <w:ind w:firstLineChars="0"/>
      </w:pPr>
      <w:r>
        <w:t xml:space="preserve">Support of simultaneous operation (transmission and/or reception) of IAB-node’s child and parent links (i.e., MT Tx/DU Tx, </w:t>
      </w:r>
      <w:bookmarkStart w:id="4" w:name="_Hlk71537932"/>
      <w:r>
        <w:t>MT Tx/DU Rx, MT Rx/DU Tx</w:t>
      </w:r>
      <w:bookmarkEnd w:id="4"/>
      <w:r>
        <w:t>, MT Rx/DU Rx)</w:t>
      </w:r>
    </w:p>
    <w:p w14:paraId="388E3C71" w14:textId="6E0FD59C" w:rsidR="000D14E8" w:rsidRDefault="000D14E8" w:rsidP="000D14E8">
      <w:pPr>
        <w:pStyle w:val="ListParagraph"/>
        <w:numPr>
          <w:ilvl w:val="0"/>
          <w:numId w:val="45"/>
        </w:numPr>
        <w:ind w:firstLineChars="0"/>
      </w:pPr>
      <w:r>
        <w:t>Support for dual-connectivity scenarios defined by RAN2/RAN3 in the context of topology redundancy for improved robustness and load balancing</w:t>
      </w:r>
    </w:p>
    <w:p w14:paraId="7082B476" w14:textId="44684E12" w:rsidR="000D14E8" w:rsidRPr="00E90A57" w:rsidRDefault="000D14E8" w:rsidP="000D14E8">
      <w:pPr>
        <w:rPr>
          <w:b/>
          <w:bCs/>
          <w:i/>
          <w:iCs/>
          <w:u w:val="single"/>
        </w:rPr>
      </w:pPr>
      <w:r w:rsidRPr="00E90A57">
        <w:rPr>
          <w:b/>
          <w:bCs/>
          <w:i/>
          <w:iCs/>
          <w:u w:val="single"/>
        </w:rPr>
        <w:t>Simultaneous operation</w:t>
      </w:r>
      <w:r w:rsidR="00E90A57">
        <w:rPr>
          <w:b/>
          <w:bCs/>
          <w:i/>
          <w:iCs/>
          <w:u w:val="single"/>
        </w:rPr>
        <w:t>s</w:t>
      </w:r>
    </w:p>
    <w:p w14:paraId="133571EA" w14:textId="27A481B0" w:rsidR="000D14E8" w:rsidRDefault="000D14E8" w:rsidP="000D14E8">
      <w:r>
        <w:t xml:space="preserve">The benefits of allowing simultaneous operations to IAB nodes between child and parent links are that simultaneous operations bring flexibility and capacity in coping with large amount of traffics. With simultaneous operations </w:t>
      </w:r>
      <w:r w:rsidR="00E90A57">
        <w:t>data rate performance of a certain node can be boosted.</w:t>
      </w:r>
    </w:p>
    <w:p w14:paraId="6D100384" w14:textId="3F518AA1" w:rsidR="00E90A57" w:rsidRDefault="00E90A57" w:rsidP="000D14E8">
      <w:r>
        <w:t>The key technical point in enabling simultaneous operations in a IAB node is to make sure there is efficient mechanism in guaranteeing correct system transmit and receive timing. Correspondingly, RRM shall define the timing requirements as long as there is stable design from RAN1/2.</w:t>
      </w:r>
    </w:p>
    <w:p w14:paraId="364012F6" w14:textId="10AD5CE1" w:rsidR="00E90A57" w:rsidRDefault="00E90A57" w:rsidP="000D14E8">
      <w:pPr>
        <w:rPr>
          <w:b/>
          <w:bCs/>
        </w:rPr>
      </w:pPr>
      <w:r w:rsidRPr="00E90A57">
        <w:rPr>
          <w:b/>
          <w:bCs/>
        </w:rPr>
        <w:t>Observation 1: RAN4 is to specify corresponding timing requirements for IAB nodes, subjecting to RAN1/2 design regarding simultaneous operation enhancements.</w:t>
      </w:r>
    </w:p>
    <w:p w14:paraId="65D0D287" w14:textId="7D2F8D8B" w:rsidR="00E90A57" w:rsidRPr="00E17034" w:rsidRDefault="00E90A57" w:rsidP="000D14E8">
      <w:r w:rsidRPr="00E17034">
        <w:t>Note that RAN1 consensus is that they only consider designing/specifying for simultaneous receptions and simultaneous transmissions. However, for MT Tx/DU Rx, MT Rx/DU Tx</w:t>
      </w:r>
      <w:r w:rsidR="00E17034" w:rsidRPr="00E17034">
        <w:t>, consensus is to leave them to implementation.</w:t>
      </w:r>
    </w:p>
    <w:p w14:paraId="1C60B0B8" w14:textId="14FB8327" w:rsidR="00E90A57" w:rsidRPr="00E90A57" w:rsidRDefault="00E90A57" w:rsidP="000862DF">
      <w:pPr>
        <w:rPr>
          <w:b/>
          <w:bCs/>
          <w:i/>
          <w:iCs/>
          <w:u w:val="single"/>
          <w:lang w:eastAsia="zh-CN"/>
        </w:rPr>
      </w:pPr>
      <w:r w:rsidRPr="00E90A57">
        <w:rPr>
          <w:b/>
          <w:bCs/>
          <w:i/>
          <w:iCs/>
          <w:u w:val="single"/>
          <w:lang w:eastAsia="zh-CN"/>
        </w:rPr>
        <w:t>Topology redundancy</w:t>
      </w:r>
    </w:p>
    <w:p w14:paraId="0FE339BA" w14:textId="71E1CECC" w:rsidR="00E90A57" w:rsidRDefault="00E90A57" w:rsidP="000862DF">
      <w:pPr>
        <w:rPr>
          <w:lang w:eastAsia="zh-CN"/>
        </w:rPr>
      </w:pPr>
      <w:r>
        <w:rPr>
          <w:lang w:eastAsia="zh-CN"/>
        </w:rPr>
        <w:lastRenderedPageBreak/>
        <w:t>Since there was no requirement defined in RRM in Rel-16 for any of the related aspects in terms of multi-carrier topology, we don’t see a clear justification in defining any requirement in Rel-17.</w:t>
      </w:r>
    </w:p>
    <w:p w14:paraId="7EC75666" w14:textId="071D78BB" w:rsidR="00E90A57" w:rsidRPr="00E90A57" w:rsidRDefault="00E90A57" w:rsidP="000862DF">
      <w:pPr>
        <w:rPr>
          <w:b/>
          <w:bCs/>
          <w:lang w:eastAsia="zh-CN"/>
        </w:rPr>
      </w:pPr>
      <w:r w:rsidRPr="00E90A57">
        <w:rPr>
          <w:b/>
          <w:bCs/>
          <w:lang w:eastAsia="zh-CN"/>
        </w:rPr>
        <w:t>Observation 2: No RRM impact is seen from topology redundancy.</w:t>
      </w:r>
    </w:p>
    <w:p w14:paraId="4D654500" w14:textId="473B8370" w:rsidR="002A4079" w:rsidRPr="000862DF" w:rsidRDefault="00E17034" w:rsidP="00040A4B">
      <w:pPr>
        <w:pStyle w:val="Heading2"/>
        <w:rPr>
          <w:lang w:eastAsia="zh-CN"/>
        </w:rPr>
      </w:pPr>
      <w:r>
        <w:rPr>
          <w:lang w:eastAsia="zh-CN"/>
        </w:rPr>
        <w:t>Other mechanisms to support simultaneous operations</w:t>
      </w:r>
      <w:r w:rsidR="006158E7" w:rsidRPr="000862DF">
        <w:rPr>
          <w:lang w:eastAsia="zh-CN"/>
        </w:rPr>
        <w:t xml:space="preserve"> </w:t>
      </w:r>
    </w:p>
    <w:bookmarkEnd w:id="0"/>
    <w:bookmarkEnd w:id="2"/>
    <w:bookmarkEnd w:id="3"/>
    <w:p w14:paraId="782AA1A4" w14:textId="621EA453" w:rsidR="00E17034" w:rsidRDefault="00E17034" w:rsidP="00BA46DF">
      <w:pPr>
        <w:rPr>
          <w:lang w:eastAsia="zh-CN"/>
        </w:rPr>
      </w:pPr>
      <w:r>
        <w:rPr>
          <w:lang w:eastAsia="zh-CN"/>
        </w:rPr>
        <w:t>The other objective that has RRM impact is related to support mechanisms for simultaneous operations.</w:t>
      </w:r>
    </w:p>
    <w:tbl>
      <w:tblPr>
        <w:tblStyle w:val="TableGrid"/>
        <w:tblW w:w="0" w:type="auto"/>
        <w:tblLook w:val="04A0" w:firstRow="1" w:lastRow="0" w:firstColumn="1" w:lastColumn="0" w:noHBand="0" w:noVBand="1"/>
      </w:tblPr>
      <w:tblGrid>
        <w:gridCol w:w="10457"/>
      </w:tblGrid>
      <w:tr w:rsidR="00E17034" w14:paraId="473578F2" w14:textId="77777777" w:rsidTr="00E17034">
        <w:tc>
          <w:tcPr>
            <w:tcW w:w="10457" w:type="dxa"/>
          </w:tcPr>
          <w:p w14:paraId="258A56ED" w14:textId="5EA67898" w:rsidR="00E17034" w:rsidRDefault="00E17034" w:rsidP="00BA46DF">
            <w:pPr>
              <w:rPr>
                <w:lang w:eastAsia="zh-CN"/>
              </w:rPr>
            </w:pPr>
            <w:r>
              <w:t>Specification of IAB-node timing mode(s), extensions for DL/UL power control, and CLI and interference measurements of BH links, as needed, to support simultaneous operation (transmission and/or reception) by IAB-node’s child and parent links.</w:t>
            </w:r>
          </w:p>
        </w:tc>
      </w:tr>
    </w:tbl>
    <w:p w14:paraId="4C92FD76" w14:textId="657EED9D" w:rsidR="00E17034" w:rsidRDefault="00E17034" w:rsidP="00BA46DF">
      <w:pPr>
        <w:rPr>
          <w:lang w:eastAsia="zh-CN"/>
        </w:rPr>
      </w:pPr>
      <w:r>
        <w:rPr>
          <w:lang w:eastAsia="zh-CN"/>
        </w:rPr>
        <w:t>We can see from the objective that there is potential design specified in RAN1/2 to enable switching of modes between different timing systems facilitating different simultaneous operations (i.e., according to either simultaneous Rx or simultaneous Tx). Further CLI and interference measurements of BH links require RRM requirements in measurement period and accuracy definitions.</w:t>
      </w:r>
    </w:p>
    <w:p w14:paraId="516E8B1B" w14:textId="20CBA2B2" w:rsidR="00E17034" w:rsidRPr="00E17034" w:rsidRDefault="00E17034" w:rsidP="00BA46DF">
      <w:pPr>
        <w:rPr>
          <w:b/>
          <w:bCs/>
          <w:lang w:eastAsia="zh-CN"/>
        </w:rPr>
      </w:pPr>
      <w:r w:rsidRPr="00E17034">
        <w:rPr>
          <w:b/>
          <w:bCs/>
          <w:lang w:eastAsia="zh-CN"/>
        </w:rPr>
        <w:t>Observation 3: RAN4 needs to define CLI measurement requirements subjecting to RAN1/2 design on mechanisms for assisting simultaneous operations.</w:t>
      </w:r>
    </w:p>
    <w:p w14:paraId="703776DF" w14:textId="5DCEE6F3" w:rsidR="00E17034" w:rsidRDefault="00E17034" w:rsidP="00BA46DF">
      <w:pPr>
        <w:rPr>
          <w:lang w:eastAsia="zh-CN"/>
        </w:rPr>
      </w:pPr>
      <w:r>
        <w:rPr>
          <w:lang w:eastAsia="zh-CN"/>
        </w:rPr>
        <w:t>Note that for CLI measurements from IAB nodes, it is the first RRM requirements for IAB node that require measurement accuracy. It is reasonable to allow the node to have optional support for CLI measurement feature.</w:t>
      </w:r>
    </w:p>
    <w:p w14:paraId="696009C4" w14:textId="0C31AC05" w:rsidR="00C42574" w:rsidRPr="000862DF" w:rsidRDefault="00E17034" w:rsidP="00C42574">
      <w:pPr>
        <w:pStyle w:val="Heading1"/>
        <w:rPr>
          <w:rFonts w:eastAsia="SimSun"/>
          <w:lang w:eastAsia="zh-CN"/>
        </w:rPr>
      </w:pPr>
      <w:r>
        <w:rPr>
          <w:rFonts w:eastAsia="SimSun"/>
          <w:lang w:eastAsia="zh-CN"/>
        </w:rPr>
        <w:t>Conclusion</w:t>
      </w:r>
    </w:p>
    <w:p w14:paraId="78E06FC2" w14:textId="28A20CE4" w:rsidR="00D73EE4" w:rsidRDefault="00E17034" w:rsidP="00C42574">
      <w:pPr>
        <w:rPr>
          <w:lang w:eastAsia="zh-CN"/>
        </w:rPr>
      </w:pPr>
      <w:r w:rsidRPr="000862DF">
        <w:rPr>
          <w:lang w:eastAsia="zh-CN"/>
        </w:rPr>
        <w:t xml:space="preserve">This contribution makes an initial catch of the RRM impacts in a generally high-level way. </w:t>
      </w:r>
      <w:r>
        <w:rPr>
          <w:lang w:eastAsia="zh-CN"/>
        </w:rPr>
        <w:t>Since regarding IAB enhancements in Rel-17, RAN1/2/3 design is still not clear or stable enough for detailed RAN4 requirements, further adjustments are subject to other WG discussions.</w:t>
      </w:r>
    </w:p>
    <w:p w14:paraId="3DFFA9E9" w14:textId="77777777" w:rsidR="00E17034" w:rsidRDefault="00E17034" w:rsidP="00E17034">
      <w:pPr>
        <w:rPr>
          <w:b/>
          <w:bCs/>
        </w:rPr>
      </w:pPr>
      <w:r w:rsidRPr="00E90A57">
        <w:rPr>
          <w:b/>
          <w:bCs/>
        </w:rPr>
        <w:t>Observation 1: RAN4 is to specify corresponding timing requirements for IAB nodes, subjecting to RAN1/2 design regarding simultaneous operation enhancements.</w:t>
      </w:r>
    </w:p>
    <w:p w14:paraId="14262BF6" w14:textId="77777777" w:rsidR="00E17034" w:rsidRPr="00E90A57" w:rsidRDefault="00E17034" w:rsidP="00E17034">
      <w:pPr>
        <w:rPr>
          <w:b/>
          <w:bCs/>
          <w:lang w:eastAsia="zh-CN"/>
        </w:rPr>
      </w:pPr>
      <w:r w:rsidRPr="00E90A57">
        <w:rPr>
          <w:b/>
          <w:bCs/>
          <w:lang w:eastAsia="zh-CN"/>
        </w:rPr>
        <w:t>Observation 2: No RRM impact is seen from topology redundancy.</w:t>
      </w:r>
    </w:p>
    <w:p w14:paraId="6BD54398" w14:textId="6B03519F" w:rsidR="00E17034" w:rsidRPr="00E17034" w:rsidRDefault="00E17034" w:rsidP="00C42574">
      <w:pPr>
        <w:rPr>
          <w:b/>
          <w:bCs/>
          <w:lang w:eastAsia="zh-CN"/>
        </w:rPr>
      </w:pPr>
      <w:r w:rsidRPr="00E17034">
        <w:rPr>
          <w:b/>
          <w:bCs/>
          <w:lang w:eastAsia="zh-CN"/>
        </w:rPr>
        <w:t>Observation 3: RAN4 needs to define CLI measurement requirements subjecting to RAN1/2 design on mechanisms for assisting simultaneous operations.</w:t>
      </w:r>
    </w:p>
    <w:p w14:paraId="4B02854B" w14:textId="77777777" w:rsidR="00245D5E" w:rsidRPr="000862DF" w:rsidRDefault="00245D5E" w:rsidP="00245D5E">
      <w:pPr>
        <w:pStyle w:val="Heading1"/>
        <w:rPr>
          <w:rFonts w:eastAsia="SimSun"/>
          <w:lang w:eastAsia="zh-CN"/>
        </w:rPr>
      </w:pPr>
      <w:r w:rsidRPr="000862DF">
        <w:rPr>
          <w:rFonts w:eastAsia="SimSun"/>
          <w:lang w:eastAsia="zh-CN"/>
        </w:rPr>
        <w:t>References</w:t>
      </w:r>
    </w:p>
    <w:p w14:paraId="3AC0646A" w14:textId="2F4AF94A" w:rsidR="00245D5E" w:rsidRPr="000862DF" w:rsidRDefault="00245D5E" w:rsidP="00245D5E">
      <w:pPr>
        <w:rPr>
          <w:lang w:eastAsia="zh-CN"/>
        </w:rPr>
      </w:pPr>
      <w:r w:rsidRPr="000862DF">
        <w:rPr>
          <w:lang w:eastAsia="zh-CN"/>
        </w:rPr>
        <w:t xml:space="preserve">[1] </w:t>
      </w:r>
      <w:r w:rsidR="00D73EE4">
        <w:rPr>
          <w:lang w:eastAsia="zh-CN"/>
        </w:rPr>
        <w:t>RP-210</w:t>
      </w:r>
      <w:r w:rsidR="00450032">
        <w:rPr>
          <w:lang w:eastAsia="zh-CN"/>
        </w:rPr>
        <w:t>758</w:t>
      </w:r>
      <w:r w:rsidR="0095154E" w:rsidRPr="000862DF">
        <w:rPr>
          <w:lang w:eastAsia="zh-CN"/>
        </w:rPr>
        <w:t xml:space="preserve">, </w:t>
      </w:r>
      <w:r w:rsidR="00450032" w:rsidRPr="00450032">
        <w:rPr>
          <w:lang w:eastAsia="zh-CN"/>
        </w:rPr>
        <w:t>New WID on Enhancements to Integrated Access and Backhaul</w:t>
      </w:r>
      <w:r w:rsidR="00F77BD5" w:rsidRPr="000862DF">
        <w:rPr>
          <w:lang w:eastAsia="zh-CN"/>
        </w:rPr>
        <w:t xml:space="preserve">, </w:t>
      </w:r>
      <w:r w:rsidR="00450032">
        <w:rPr>
          <w:lang w:eastAsia="zh-CN"/>
        </w:rPr>
        <w:t>Qualcomm</w:t>
      </w:r>
    </w:p>
    <w:p w14:paraId="1E72078E" w14:textId="69323DD8" w:rsidR="009C58B3" w:rsidRPr="000862DF" w:rsidRDefault="009C58B3" w:rsidP="00245D5E">
      <w:pPr>
        <w:rPr>
          <w:lang w:eastAsia="zh-CN"/>
        </w:rPr>
      </w:pPr>
    </w:p>
    <w:sectPr w:rsidR="009C58B3" w:rsidRPr="000862D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2F7B6" w14:textId="77777777" w:rsidR="00C56F3E" w:rsidRDefault="00C56F3E">
      <w:r>
        <w:separator/>
      </w:r>
    </w:p>
  </w:endnote>
  <w:endnote w:type="continuationSeparator" w:id="0">
    <w:p w14:paraId="548748A4" w14:textId="77777777" w:rsidR="00C56F3E" w:rsidRDefault="00C5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84C48" w14:textId="77777777" w:rsidR="00C56F3E" w:rsidRDefault="00C56F3E">
      <w:r>
        <w:separator/>
      </w:r>
    </w:p>
  </w:footnote>
  <w:footnote w:type="continuationSeparator" w:id="0">
    <w:p w14:paraId="6620BFDA" w14:textId="77777777" w:rsidR="00C56F3E" w:rsidRDefault="00C56F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9E3DF7"/>
    <w:multiLevelType w:val="hybridMultilevel"/>
    <w:tmpl w:val="BE184694"/>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F0441"/>
    <w:multiLevelType w:val="hybridMultilevel"/>
    <w:tmpl w:val="E66A2B70"/>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3B17C5B"/>
    <w:multiLevelType w:val="hybridMultilevel"/>
    <w:tmpl w:val="46C8CDF0"/>
    <w:lvl w:ilvl="0" w:tplc="92F89A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7"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DC21C70"/>
    <w:multiLevelType w:val="hybridMultilevel"/>
    <w:tmpl w:val="477E3D40"/>
    <w:lvl w:ilvl="0" w:tplc="3BEAEE6C">
      <w:start w:val="1"/>
      <w:numFmt w:val="bullet"/>
      <w:lvlText w:val="•"/>
      <w:lvlJc w:val="left"/>
      <w:pPr>
        <w:tabs>
          <w:tab w:val="num" w:pos="720"/>
        </w:tabs>
        <w:ind w:left="720" w:hanging="360"/>
      </w:pPr>
      <w:rPr>
        <w:rFonts w:ascii="Arial" w:hAnsi="Arial" w:hint="default"/>
      </w:rPr>
    </w:lvl>
    <w:lvl w:ilvl="1" w:tplc="5E6CAD12">
      <w:numFmt w:val="bullet"/>
      <w:lvlText w:val="–"/>
      <w:lvlJc w:val="left"/>
      <w:pPr>
        <w:tabs>
          <w:tab w:val="num" w:pos="1440"/>
        </w:tabs>
        <w:ind w:left="1440" w:hanging="360"/>
      </w:pPr>
      <w:rPr>
        <w:rFonts w:ascii="Arial" w:hAnsi="Arial" w:hint="default"/>
      </w:rPr>
    </w:lvl>
    <w:lvl w:ilvl="2" w:tplc="FB70C484" w:tentative="1">
      <w:start w:val="1"/>
      <w:numFmt w:val="bullet"/>
      <w:lvlText w:val="•"/>
      <w:lvlJc w:val="left"/>
      <w:pPr>
        <w:tabs>
          <w:tab w:val="num" w:pos="2160"/>
        </w:tabs>
        <w:ind w:left="2160" w:hanging="360"/>
      </w:pPr>
      <w:rPr>
        <w:rFonts w:ascii="Arial" w:hAnsi="Arial" w:hint="default"/>
      </w:rPr>
    </w:lvl>
    <w:lvl w:ilvl="3" w:tplc="A00C5CDA" w:tentative="1">
      <w:start w:val="1"/>
      <w:numFmt w:val="bullet"/>
      <w:lvlText w:val="•"/>
      <w:lvlJc w:val="left"/>
      <w:pPr>
        <w:tabs>
          <w:tab w:val="num" w:pos="2880"/>
        </w:tabs>
        <w:ind w:left="2880" w:hanging="360"/>
      </w:pPr>
      <w:rPr>
        <w:rFonts w:ascii="Arial" w:hAnsi="Arial" w:hint="default"/>
      </w:rPr>
    </w:lvl>
    <w:lvl w:ilvl="4" w:tplc="87B21AA8" w:tentative="1">
      <w:start w:val="1"/>
      <w:numFmt w:val="bullet"/>
      <w:lvlText w:val="•"/>
      <w:lvlJc w:val="left"/>
      <w:pPr>
        <w:tabs>
          <w:tab w:val="num" w:pos="3600"/>
        </w:tabs>
        <w:ind w:left="3600" w:hanging="360"/>
      </w:pPr>
      <w:rPr>
        <w:rFonts w:ascii="Arial" w:hAnsi="Arial" w:hint="default"/>
      </w:rPr>
    </w:lvl>
    <w:lvl w:ilvl="5" w:tplc="EB3879B4" w:tentative="1">
      <w:start w:val="1"/>
      <w:numFmt w:val="bullet"/>
      <w:lvlText w:val="•"/>
      <w:lvlJc w:val="left"/>
      <w:pPr>
        <w:tabs>
          <w:tab w:val="num" w:pos="4320"/>
        </w:tabs>
        <w:ind w:left="4320" w:hanging="360"/>
      </w:pPr>
      <w:rPr>
        <w:rFonts w:ascii="Arial" w:hAnsi="Arial" w:hint="default"/>
      </w:rPr>
    </w:lvl>
    <w:lvl w:ilvl="6" w:tplc="51AA5ABC" w:tentative="1">
      <w:start w:val="1"/>
      <w:numFmt w:val="bullet"/>
      <w:lvlText w:val="•"/>
      <w:lvlJc w:val="left"/>
      <w:pPr>
        <w:tabs>
          <w:tab w:val="num" w:pos="5040"/>
        </w:tabs>
        <w:ind w:left="5040" w:hanging="360"/>
      </w:pPr>
      <w:rPr>
        <w:rFonts w:ascii="Arial" w:hAnsi="Arial" w:hint="default"/>
      </w:rPr>
    </w:lvl>
    <w:lvl w:ilvl="7" w:tplc="3BFC8C46" w:tentative="1">
      <w:start w:val="1"/>
      <w:numFmt w:val="bullet"/>
      <w:lvlText w:val="•"/>
      <w:lvlJc w:val="left"/>
      <w:pPr>
        <w:tabs>
          <w:tab w:val="num" w:pos="5760"/>
        </w:tabs>
        <w:ind w:left="5760" w:hanging="360"/>
      </w:pPr>
      <w:rPr>
        <w:rFonts w:ascii="Arial" w:hAnsi="Arial" w:hint="default"/>
      </w:rPr>
    </w:lvl>
    <w:lvl w:ilvl="8" w:tplc="D7E06E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C5404E"/>
    <w:multiLevelType w:val="hybridMultilevel"/>
    <w:tmpl w:val="3C2E2A90"/>
    <w:lvl w:ilvl="0" w:tplc="4FC48CAE">
      <w:start w:val="1"/>
      <w:numFmt w:val="bullet"/>
      <w:lvlText w:val="•"/>
      <w:lvlJc w:val="left"/>
      <w:pPr>
        <w:tabs>
          <w:tab w:val="num" w:pos="720"/>
        </w:tabs>
        <w:ind w:left="720" w:hanging="360"/>
      </w:pPr>
      <w:rPr>
        <w:rFonts w:ascii="Arial" w:hAnsi="Arial" w:hint="default"/>
      </w:rPr>
    </w:lvl>
    <w:lvl w:ilvl="1" w:tplc="737CF746">
      <w:numFmt w:val="none"/>
      <w:lvlText w:val=""/>
      <w:lvlJc w:val="left"/>
      <w:pPr>
        <w:tabs>
          <w:tab w:val="num" w:pos="360"/>
        </w:tabs>
      </w:pPr>
    </w:lvl>
    <w:lvl w:ilvl="2" w:tplc="E3CE1746">
      <w:numFmt w:val="none"/>
      <w:lvlText w:val=""/>
      <w:lvlJc w:val="left"/>
      <w:pPr>
        <w:tabs>
          <w:tab w:val="num" w:pos="360"/>
        </w:tabs>
      </w:pPr>
    </w:lvl>
    <w:lvl w:ilvl="3" w:tplc="4CE6899C" w:tentative="1">
      <w:start w:val="1"/>
      <w:numFmt w:val="bullet"/>
      <w:lvlText w:val="•"/>
      <w:lvlJc w:val="left"/>
      <w:pPr>
        <w:tabs>
          <w:tab w:val="num" w:pos="2880"/>
        </w:tabs>
        <w:ind w:left="2880" w:hanging="360"/>
      </w:pPr>
      <w:rPr>
        <w:rFonts w:ascii="Arial" w:hAnsi="Arial" w:hint="default"/>
      </w:rPr>
    </w:lvl>
    <w:lvl w:ilvl="4" w:tplc="996A0244" w:tentative="1">
      <w:start w:val="1"/>
      <w:numFmt w:val="bullet"/>
      <w:lvlText w:val="•"/>
      <w:lvlJc w:val="left"/>
      <w:pPr>
        <w:tabs>
          <w:tab w:val="num" w:pos="3600"/>
        </w:tabs>
        <w:ind w:left="3600" w:hanging="360"/>
      </w:pPr>
      <w:rPr>
        <w:rFonts w:ascii="Arial" w:hAnsi="Arial" w:hint="default"/>
      </w:rPr>
    </w:lvl>
    <w:lvl w:ilvl="5" w:tplc="4F3E97F6" w:tentative="1">
      <w:start w:val="1"/>
      <w:numFmt w:val="bullet"/>
      <w:lvlText w:val="•"/>
      <w:lvlJc w:val="left"/>
      <w:pPr>
        <w:tabs>
          <w:tab w:val="num" w:pos="4320"/>
        </w:tabs>
        <w:ind w:left="4320" w:hanging="360"/>
      </w:pPr>
      <w:rPr>
        <w:rFonts w:ascii="Arial" w:hAnsi="Arial" w:hint="default"/>
      </w:rPr>
    </w:lvl>
    <w:lvl w:ilvl="6" w:tplc="2B0A8B62" w:tentative="1">
      <w:start w:val="1"/>
      <w:numFmt w:val="bullet"/>
      <w:lvlText w:val="•"/>
      <w:lvlJc w:val="left"/>
      <w:pPr>
        <w:tabs>
          <w:tab w:val="num" w:pos="5040"/>
        </w:tabs>
        <w:ind w:left="5040" w:hanging="360"/>
      </w:pPr>
      <w:rPr>
        <w:rFonts w:ascii="Arial" w:hAnsi="Arial" w:hint="default"/>
      </w:rPr>
    </w:lvl>
    <w:lvl w:ilvl="7" w:tplc="8F3C6F4C" w:tentative="1">
      <w:start w:val="1"/>
      <w:numFmt w:val="bullet"/>
      <w:lvlText w:val="•"/>
      <w:lvlJc w:val="left"/>
      <w:pPr>
        <w:tabs>
          <w:tab w:val="num" w:pos="5760"/>
        </w:tabs>
        <w:ind w:left="5760" w:hanging="360"/>
      </w:pPr>
      <w:rPr>
        <w:rFonts w:ascii="Arial" w:hAnsi="Arial" w:hint="default"/>
      </w:rPr>
    </w:lvl>
    <w:lvl w:ilvl="8" w:tplc="5950C16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9"/>
  </w:num>
  <w:num w:numId="4">
    <w:abstractNumId w:val="40"/>
  </w:num>
  <w:num w:numId="5">
    <w:abstractNumId w:val="29"/>
  </w:num>
  <w:num w:numId="6">
    <w:abstractNumId w:val="3"/>
  </w:num>
  <w:num w:numId="7">
    <w:abstractNumId w:val="8"/>
  </w:num>
  <w:num w:numId="8">
    <w:abstractNumId w:val="21"/>
  </w:num>
  <w:num w:numId="9">
    <w:abstractNumId w:val="23"/>
  </w:num>
  <w:num w:numId="10">
    <w:abstractNumId w:val="7"/>
  </w:num>
  <w:num w:numId="11">
    <w:abstractNumId w:val="20"/>
  </w:num>
  <w:num w:numId="12">
    <w:abstractNumId w:val="14"/>
  </w:num>
  <w:num w:numId="13">
    <w:abstractNumId w:val="36"/>
  </w:num>
  <w:num w:numId="14">
    <w:abstractNumId w:val="6"/>
  </w:num>
  <w:num w:numId="15">
    <w:abstractNumId w:val="24"/>
  </w:num>
  <w:num w:numId="16">
    <w:abstractNumId w:val="16"/>
  </w:num>
  <w:num w:numId="17">
    <w:abstractNumId w:val="34"/>
  </w:num>
  <w:num w:numId="18">
    <w:abstractNumId w:val="37"/>
  </w:num>
  <w:num w:numId="19">
    <w:abstractNumId w:val="18"/>
  </w:num>
  <w:num w:numId="20">
    <w:abstractNumId w:val="17"/>
  </w:num>
  <w:num w:numId="21">
    <w:abstractNumId w:val="35"/>
  </w:num>
  <w:num w:numId="22">
    <w:abstractNumId w:val="22"/>
  </w:num>
  <w:num w:numId="23">
    <w:abstractNumId w:val="31"/>
  </w:num>
  <w:num w:numId="24">
    <w:abstractNumId w:val="4"/>
  </w:num>
  <w:num w:numId="25">
    <w:abstractNumId w:val="32"/>
  </w:num>
  <w:num w:numId="26">
    <w:abstractNumId w:val="27"/>
  </w:num>
  <w:num w:numId="27">
    <w:abstractNumId w:val="9"/>
  </w:num>
  <w:num w:numId="28">
    <w:abstractNumId w:val="28"/>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2"/>
  </w:num>
  <w:num w:numId="33">
    <w:abstractNumId w:val="25"/>
  </w:num>
  <w:num w:numId="34">
    <w:abstractNumId w:val="33"/>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15"/>
  </w:num>
  <w:num w:numId="41">
    <w:abstractNumId w:val="10"/>
  </w:num>
  <w:num w:numId="42">
    <w:abstractNumId w:val="11"/>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14E8"/>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065"/>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032"/>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2EB9"/>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2F"/>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56F3E"/>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8B0"/>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034"/>
    <w:rsid w:val="00E210C8"/>
    <w:rsid w:val="00E214EB"/>
    <w:rsid w:val="00E22D5C"/>
    <w:rsid w:val="00E232BC"/>
    <w:rsid w:val="00E234D2"/>
    <w:rsid w:val="00E239CD"/>
    <w:rsid w:val="00E241B2"/>
    <w:rsid w:val="00E26C40"/>
    <w:rsid w:val="00E26EF6"/>
    <w:rsid w:val="00E27BDA"/>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
    <w:link w:val="ListParagraph"/>
    <w:uiPriority w:val="34"/>
    <w:qFormat/>
    <w:locked/>
    <w:rsid w:val="000D14E8"/>
    <w:rPr>
      <w:rFonts w:eastAsia="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1105</TotalTime>
  <Pages>2</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27</cp:revision>
  <cp:lastPrinted>2009-04-22T01:01:00Z</cp:lastPrinted>
  <dcterms:created xsi:type="dcterms:W3CDTF">2020-08-07T11:02:00Z</dcterms:created>
  <dcterms:modified xsi:type="dcterms:W3CDTF">2021-05-11T10:36:00Z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